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B" w:rsidRDefault="00E950DB" w:rsidP="00E950DB">
      <w:pPr>
        <w:spacing w:after="0"/>
        <w:rPr>
          <w:rFonts w:cstheme="minorHAnsi"/>
          <w:b/>
          <w:color w:val="000000"/>
          <w:sz w:val="28"/>
          <w:szCs w:val="28"/>
          <w:u w:val="single"/>
        </w:rPr>
      </w:pPr>
    </w:p>
    <w:p w:rsidR="00E950DB" w:rsidRPr="004E3D71" w:rsidRDefault="00E950DB" w:rsidP="00E95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Новые документы за март 2024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системе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Техэксперт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Нефтегазовая </w:t>
      </w:r>
      <w:r w:rsidRPr="004E3D71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промышленность»</w:t>
      </w:r>
    </w:p>
    <w:p w:rsidR="00E950DB" w:rsidRPr="004E3D71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E950DB" w:rsidRPr="004E3D71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Нормы, правила, стандарты</w:t>
      </w:r>
    </w:p>
    <w:p w:rsidR="00E950DB" w:rsidRPr="004E3D71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Всего 32 документа</w:t>
      </w:r>
      <w:r w:rsidRPr="004E3D7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>(представлены наиболее важные)</w:t>
      </w:r>
    </w:p>
    <w:p w:rsidR="00E950DB" w:rsidRPr="004E3D71" w:rsidRDefault="00E950DB" w:rsidP="00E95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B" w:rsidRPr="002A797B" w:rsidRDefault="00EC5CA5" w:rsidP="00E950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tooltip="&quot;ГОСТ Р 71146-2023 Оборудование химическое и нефтегазоперерабатывающее. Расчет на прочность ...&quot;&#10;(утв. приказом Росстандарта от 11.12.2023 N 1544-ст)&#10;Применяется с 30.06.2024&#10;Статус: Документ в силу не вступил  (действ. c 30.06.2024)" w:history="1">
        <w:r w:rsidR="00E950DB" w:rsidRPr="00E950DB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ГОСТ Р 71146-2023</w:t>
        </w:r>
      </w:hyperlink>
      <w:r w:rsidR="00E950DB" w:rsidRPr="002A797B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химическое и нефтегазоперерабатывающее. Расчет на прочность элементов нагревательных печей, работающих под давлением</w:t>
      </w:r>
      <w:r w:rsidR="00872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0DB" w:rsidRPr="002A797B" w:rsidRDefault="00EC5CA5" w:rsidP="00E950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ooltip="&quot;ГОСТ 35053-2023 Магистральный трубопроводный транспорт нефти и нефтепродуктов. Обеспечение ...&quot;&#10;(утв. приказом Росстандарта от 29.01.2024 N 137-ст)&#10;Применяется с 01.05.2024&#10;Статус: Документ в силу не вступил  (действ. c 01.05.2024)" w:history="1">
        <w:r w:rsidR="00E950DB" w:rsidRPr="00E950DB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ГОСТ 35053-2023</w:t>
        </w:r>
      </w:hyperlink>
      <w:r w:rsidR="00E950DB" w:rsidRPr="002A797B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Магистральный трубопроводный транспорт нефти и нефтепродуктов. Обеспечение защиты от молнии и статического электричества. Основные положения</w:t>
      </w:r>
      <w:r w:rsidR="00872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0DB" w:rsidRPr="002A797B" w:rsidRDefault="00EC5CA5" w:rsidP="00E950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tooltip="&quot;ГОСТ ISO 13953-2024 Трубы и фитинги из полиэтилена (ПЭ). Определение предела прочности при ...&quot;&#10;(утв. приказом Росстандарта от 02.02.2024 N 184-ст)&#10;Применяется с 01.12.2024&#10;Статус: Документ в силу не вступил  (действ. c 01.12.2024)" w:history="1">
        <w:r w:rsidR="00E950DB" w:rsidRPr="00E950DB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ГОСТ ISO 13953-2024</w:t>
        </w:r>
      </w:hyperlink>
      <w:r w:rsidR="00E950DB" w:rsidRPr="002A797B">
        <w:rPr>
          <w:rFonts w:ascii="Times New Roman" w:hAnsi="Times New Roman" w:cs="Times New Roman"/>
          <w:color w:val="000000"/>
          <w:sz w:val="24"/>
          <w:szCs w:val="24"/>
        </w:rPr>
        <w:t xml:space="preserve"> Трубы и фитинги из полиэтилена (ПЭ). Определение предела прочности при растяжении и типа разрушения образцов для испытаний сварного стыкового соединения</w:t>
      </w:r>
      <w:r w:rsidR="00872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0DB" w:rsidRPr="002A797B" w:rsidRDefault="00EC5CA5" w:rsidP="00E950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ooltip="&quot;ПНСТ 721-2024 Нефтяная и газовая промышленность. Системы подводной добычи. Системы кодирования&quot;&#10;(утв. приказом Росстандарта от 06.02.2024 N 4-пнст)&#10;Применяется с 01.06.2024&#10;Статус: Документ в силу не вступил  (действ. c 01.06.2024 по 31.05.2027)" w:history="1">
        <w:r w:rsidR="00E950DB" w:rsidRPr="00E950DB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ПНСТ 721-2024</w:t>
        </w:r>
      </w:hyperlink>
      <w:r w:rsidR="00E950DB" w:rsidRPr="002A797B">
        <w:rPr>
          <w:rFonts w:ascii="Times New Roman" w:hAnsi="Times New Roman" w:cs="Times New Roman"/>
          <w:color w:val="000000"/>
          <w:sz w:val="24"/>
          <w:szCs w:val="24"/>
        </w:rPr>
        <w:t xml:space="preserve"> Нефтяная и газовая промышленность. Системы подводной добычи. Системы кодирования</w:t>
      </w:r>
      <w:r w:rsidR="00872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0DB" w:rsidRPr="00E950DB" w:rsidRDefault="00EC5CA5" w:rsidP="00E950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ooltip="&quot;ПНСТ 736-2024 Нефтяная и газовая промышленность. Системы подводной добычи. Выбор материалов&quot;&#10;(утв. приказом Росстандарта от 06.02.2024 N 6-пнст)&#10;Применяется с 30.06.2024&#10;Статус: Документ в силу не вступил  (действ. c 30.06.2024 по 29.06.2027)" w:history="1">
        <w:r w:rsidR="00E950DB" w:rsidRPr="00E950DB">
          <w:rPr>
            <w:rStyle w:val="a5"/>
            <w:rFonts w:ascii="Times New Roman" w:hAnsi="Times New Roman" w:cs="Times New Roman"/>
            <w:color w:val="E48B00"/>
            <w:sz w:val="24"/>
            <w:szCs w:val="24"/>
          </w:rPr>
          <w:t>ПНСТ 736-2024</w:t>
        </w:r>
      </w:hyperlink>
      <w:r w:rsidR="00E950DB" w:rsidRPr="002A797B">
        <w:rPr>
          <w:rFonts w:ascii="Times New Roman" w:hAnsi="Times New Roman" w:cs="Times New Roman"/>
          <w:color w:val="000000"/>
          <w:sz w:val="24"/>
          <w:szCs w:val="24"/>
        </w:rPr>
        <w:t xml:space="preserve"> Нефтяная и газовая промышленность. Системы подводной добычи. Выбор материалов</w:t>
      </w:r>
      <w:r w:rsidR="00872F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0DB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950DB">
        <w:rPr>
          <w:rFonts w:ascii="Times New Roman" w:hAnsi="Times New Roman" w:cs="Times New Roman"/>
          <w:b/>
          <w:i/>
          <w:vanish/>
          <w:color w:val="000000"/>
          <w:sz w:val="28"/>
          <w:szCs w:val="28"/>
          <w:u w:val="single"/>
        </w:rPr>
        <w:t>#G0#M12291 461700002</w:t>
      </w:r>
      <w:r w:rsidRPr="00E950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Основы правового регулирования нефтегазового комплекса</w:t>
      </w:r>
      <w:r w:rsidRPr="00E950DB">
        <w:rPr>
          <w:rFonts w:ascii="Times New Roman" w:hAnsi="Times New Roman" w:cs="Times New Roman"/>
          <w:b/>
          <w:i/>
          <w:vanish/>
          <w:color w:val="000000"/>
          <w:sz w:val="28"/>
          <w:szCs w:val="28"/>
          <w:u w:val="single"/>
        </w:rPr>
        <w:t>#S</w:t>
      </w:r>
    </w:p>
    <w:p w:rsidR="00E950DB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950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Всего 20 документов (представлены наиболее важные)</w:t>
      </w:r>
    </w:p>
    <w:p w:rsidR="00E950DB" w:rsidRPr="00E950DB" w:rsidRDefault="00E950DB" w:rsidP="00E950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50DB">
        <w:rPr>
          <w:rFonts w:ascii="Times New Roman" w:hAnsi="Times New Roman" w:cs="Times New Roman"/>
          <w:b/>
          <w:i/>
          <w:iCs/>
          <w:vanish/>
          <w:color w:val="000000"/>
          <w:sz w:val="28"/>
          <w:szCs w:val="28"/>
          <w:u w:val="single"/>
          <w:vertAlign w:val="subscript"/>
        </w:rPr>
        <w:t>#E</w:t>
      </w:r>
    </w:p>
    <w:p w:rsidR="00E950DB" w:rsidRDefault="00EC5CA5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AA"/>
          <w:sz w:val="24"/>
          <w:szCs w:val="24"/>
          <w:u w:val="single"/>
        </w:rPr>
      </w:pPr>
      <w:hyperlink r:id="rId11" w:tooltip="&quot;Об утверждении величины объема продаваемых на бирже нефтепродуктов, а также отдельных ...&quot;&#10;Приказ ФАС России (Федеральной антимонопольной службы) от 21.12.2023 N 1029/23/1193&#10;Приказ Минэнерго ...&#10;Статус: Действующий документ (действ. c 01.03.2024)" w:history="1">
        <w:r w:rsidR="00E950DB"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Приказ </w:t>
        </w:r>
        <w:r w:rsidR="00872F59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Минэнерго России от 21.12.2023 №</w:t>
        </w:r>
        <w:r w:rsidR="00E950DB"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1029/23/1193</w:t>
        </w:r>
      </w:hyperlink>
    </w:p>
    <w:p w:rsidR="00E950DB" w:rsidRP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bscript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Приказ ФАС России (Федеральной антимонопольной службы) </w:t>
      </w:r>
      <w:hyperlink r:id="rId12" w:tooltip="&quot;Об утверждении величины объема продаваемых на бирже нефтепродуктов, а также отдельных ...&quot;&#10;Приказ ФАС России (Федеральной антимонопольной службы) от 21.12.2023 N 1029/23/1193&#10;Приказ Минэнерго ...&#10;Статус: Действующий документ (действ. c 01.03.2024)" w:history="1">
        <w:r w:rsidR="00872F59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от 21.12.2023 №</w:t>
        </w:r>
        <w:r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1029/23/1193</w:t>
        </w:r>
      </w:hyperlink>
      <w:r w:rsidR="00872F59">
        <w:rPr>
          <w:rStyle w:val="a5"/>
          <w:rFonts w:ascii="Times New Roman" w:eastAsia="Arial Unicode MS" w:hAnsi="Times New Roman" w:cs="Times New Roman"/>
          <w:color w:val="0000AA"/>
          <w:sz w:val="24"/>
          <w:szCs w:val="24"/>
        </w:rPr>
        <w:t>.</w:t>
      </w:r>
    </w:p>
    <w:p w:rsidR="00E950DB" w:rsidRP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50DB" w:rsidRDefault="00EC5CA5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  <w:hyperlink r:id="rId13" w:tooltip="&quot;О внесении изменений в перечень должностных лиц Федеральной службы по экологическому ...&quot;&#10;Приказ Ростехнадзора от 16.02.2024 N 56&#10;Статус: Документ в силу не вступил  (действ. c 01.09.2025)" w:history="1">
        <w:r w:rsidR="00E950DB" w:rsidRPr="00E950DB">
          <w:rPr>
            <w:rStyle w:val="a5"/>
            <w:rFonts w:ascii="Times New Roman" w:eastAsia="Arial Unicode MS" w:hAnsi="Times New Roman" w:cs="Times New Roman"/>
            <w:color w:val="E48B00"/>
            <w:sz w:val="24"/>
            <w:szCs w:val="24"/>
          </w:rPr>
          <w:t>Прик</w:t>
        </w:r>
        <w:r w:rsidR="00872F59">
          <w:rPr>
            <w:rStyle w:val="a5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аз </w:t>
        </w:r>
        <w:proofErr w:type="spellStart"/>
        <w:r w:rsidR="00872F59">
          <w:rPr>
            <w:rStyle w:val="a5"/>
            <w:rFonts w:ascii="Times New Roman" w:eastAsia="Arial Unicode MS" w:hAnsi="Times New Roman" w:cs="Times New Roman"/>
            <w:color w:val="E48B00"/>
            <w:sz w:val="24"/>
            <w:szCs w:val="24"/>
          </w:rPr>
          <w:t>Ростехнадзора</w:t>
        </w:r>
        <w:proofErr w:type="spellEnd"/>
        <w:r w:rsidR="00872F59">
          <w:rPr>
            <w:rStyle w:val="a5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от 16.02.2024 №</w:t>
        </w:r>
        <w:r w:rsidR="00E950DB" w:rsidRPr="00E950DB">
          <w:rPr>
            <w:rStyle w:val="a5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56</w:t>
        </w:r>
      </w:hyperlink>
      <w:r w:rsidR="00E950DB"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перечень должностных лиц Федеральной службы по экологическому, технологическому и атомному надзору и ее территориальных органов, уполномоченных составлять протоколы об административных правонарушениях, утвержденный </w:t>
      </w:r>
      <w:hyperlink r:id="rId14" w:tooltip="&quot;Об утверждении перечня должностных лиц Федеральной службы по экологическому ...&quot;&#10;Приказ Ростехнадзора от 27.10.2017 N 454&#10;Статус: Действующая редакция документа (действ. c 01.06.2021)" w:history="1">
        <w:r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приказом Федеральной службы по экологическому, технологическому и атомному надзору от 27 октября 2017 г. № 454</w:t>
        </w:r>
      </w:hyperlink>
      <w:r w:rsidR="00872F59">
        <w:rPr>
          <w:rStyle w:val="a5"/>
          <w:rFonts w:ascii="Times New Roman" w:eastAsia="Arial Unicode MS" w:hAnsi="Times New Roman" w:cs="Times New Roman"/>
          <w:color w:val="0000AA"/>
          <w:sz w:val="24"/>
          <w:szCs w:val="24"/>
        </w:rPr>
        <w:t>.</w:t>
      </w: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E950DB" w:rsidRP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</w:rPr>
      </w:pPr>
    </w:p>
    <w:p w:rsid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Решение Коллегии ЕЭК </w:t>
      </w:r>
      <w:hyperlink r:id="rId15" w:tooltip="&quot;О внесении изменений в перечень международных и региональных (межгосударственных) ...&quot;&#10;Решение Коллегии ЕЭК от 13.03.2024 N 20&#10;Статус: Документ в силу не вступил  (действ. c 14.04.2024)" w:history="1">
        <w:r w:rsidR="00872F59">
          <w:rPr>
            <w:rStyle w:val="a5"/>
            <w:rFonts w:ascii="Times New Roman" w:eastAsia="Arial Unicode MS" w:hAnsi="Times New Roman" w:cs="Times New Roman"/>
            <w:color w:val="E48B00"/>
            <w:sz w:val="24"/>
            <w:szCs w:val="24"/>
          </w:rPr>
          <w:t>от 13.03.2024 №</w:t>
        </w:r>
        <w:r w:rsidRPr="00E950DB">
          <w:rPr>
            <w:rStyle w:val="a5"/>
            <w:rFonts w:ascii="Times New Roman" w:eastAsia="Arial Unicode MS" w:hAnsi="Times New Roman" w:cs="Times New Roman"/>
            <w:color w:val="E48B00"/>
            <w:sz w:val="24"/>
            <w:szCs w:val="24"/>
          </w:rPr>
          <w:t xml:space="preserve"> 20</w:t>
        </w:r>
      </w:hyperlink>
      <w:r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  <w:t xml:space="preserve"> </w:t>
      </w:r>
    </w:p>
    <w:p w:rsidR="00E950DB" w:rsidRP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FF"/>
          <w:sz w:val="24"/>
          <w:szCs w:val="24"/>
          <w:vertAlign w:val="subscript"/>
        </w:rPr>
      </w:pP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внесении изменений в перечень международных и региональных (межгосударственных) стандартов, а в случае их отсутствия </w:t>
      </w:r>
      <w:r w:rsidR="00872F59">
        <w:rPr>
          <w:rFonts w:ascii="Times New Roman" w:eastAsia="Arial Unicode MS" w:hAnsi="Times New Roman" w:cs="Times New Roman"/>
          <w:color w:val="000000"/>
          <w:sz w:val="24"/>
          <w:szCs w:val="24"/>
        </w:rPr>
        <w:t>–</w:t>
      </w: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Евразийского экономического союза </w:t>
      </w:r>
      <w:r w:rsidR="00872F59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>О безопасности нефти, подготовленной к трансп</w:t>
      </w:r>
      <w:r w:rsidR="00872F59">
        <w:rPr>
          <w:rFonts w:ascii="Times New Roman" w:eastAsia="Arial Unicode MS" w:hAnsi="Times New Roman" w:cs="Times New Roman"/>
          <w:color w:val="000000"/>
          <w:sz w:val="24"/>
          <w:szCs w:val="24"/>
        </w:rPr>
        <w:t>ортировке и (или) использованию»</w:t>
      </w: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</w:t>
      </w:r>
      <w:hyperlink r:id="rId16" w:tooltip="&quot;ТР ЕАЭС 045/2017 Технический регламент Евразийского экономического союза &quot;О безопасности ...&quot;&#10;(утв. решением Совета ЕЭК от 20.12.2017 N 89)&#10;Технический регламент Евразийского ...&#10;Статус: Действующая редакция документа (действ. c 30.09.2023)" w:history="1">
        <w:r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ТР ЕАЭС 045/2017</w:t>
        </w:r>
      </w:hyperlink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>) и осуществления оценки соответствия объектов технического регулирования</w:t>
      </w:r>
      <w:r w:rsidR="00872F5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950DB" w:rsidRP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50DB" w:rsidRPr="00E950DB" w:rsidRDefault="00EC5CA5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vertAlign w:val="superscript"/>
        </w:rPr>
      </w:pPr>
      <w:hyperlink r:id="rId17" w:tooltip="&quot;Об утверждении Положения об Управлении по надзору за взрывопожароопасными и химически опасными объектами&quot;&#10;Приказ Ростехнадзора от 24.11.2009 N 977&#10;Статус: Действующий документ (действ. c 24.11.2009)" w:history="1">
        <w:r w:rsidR="00E950DB"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Прик</w:t>
        </w:r>
        <w:r w:rsidR="00872F59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аз </w:t>
        </w:r>
        <w:proofErr w:type="spellStart"/>
        <w:r w:rsidR="00872F59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Ростехнадзора</w:t>
        </w:r>
        <w:proofErr w:type="spellEnd"/>
        <w:r w:rsidR="00872F59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от 24.11.2009 №</w:t>
        </w:r>
        <w:r w:rsidR="00E950DB"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 xml:space="preserve"> 977</w:t>
        </w:r>
      </w:hyperlink>
      <w:r w:rsidR="00E950DB" w:rsidRPr="00E950DB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</w:t>
      </w:r>
    </w:p>
    <w:p w:rsidR="00E950DB" w:rsidRPr="00E950DB" w:rsidRDefault="00E950DB" w:rsidP="00E95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50DB">
        <w:rPr>
          <w:rFonts w:ascii="Times New Roman" w:eastAsia="Arial Unicode MS" w:hAnsi="Times New Roman" w:cs="Times New Roman"/>
          <w:color w:val="000000"/>
          <w:sz w:val="24"/>
          <w:szCs w:val="24"/>
        </w:rPr>
        <w:t>Об утверждении Положения об Управлении по надзору за взрывопожароопасными и химически опасными объектами</w:t>
      </w:r>
      <w:r w:rsidR="00872F5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950DB" w:rsidRPr="004E3D71" w:rsidRDefault="00E950DB" w:rsidP="00E950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Консультации </w:t>
      </w:r>
    </w:p>
    <w:p w:rsidR="00E950DB" w:rsidRPr="004E3D71" w:rsidRDefault="00E950DB" w:rsidP="00E950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Всего 15 документов</w:t>
      </w:r>
      <w:r w:rsidRPr="004E3D7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(представлены наиболее важные)</w:t>
      </w:r>
    </w:p>
    <w:p w:rsidR="00E950DB" w:rsidRPr="004E3D71" w:rsidRDefault="00E950DB" w:rsidP="00E950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vanish/>
          <w:color w:val="000000"/>
          <w:sz w:val="24"/>
          <w:szCs w:val="24"/>
        </w:rPr>
        <w:t>#E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Какая нефть считается вязкой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19.03.2024</w:t>
      </w:r>
      <w:r w:rsidR="00872F5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Каким стандартом руководствоваться, </w:t>
      </w:r>
      <w:hyperlink r:id="rId18" w:tooltip="&quot;ГОСТ 13862-90 (СТ СЭВ 6149-87, СТ СЭВ 6913-89, СТ СЭВ 6914-89, СТ СЭВ 6916-89) Оборудование ...&quot;&#10;(утв. постановлением Госстандарта СССР от 28.06.1990 N 1967)&#10;Применяется с 01.01.1992 взамен ...&#10;Статус: Действующий документ (действ. c 01.01.1992)" w:history="1">
        <w:r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ГОСТ 13862-90</w:t>
        </w:r>
      </w:hyperlink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или ГОСТ</w:t>
      </w:r>
    </w:p>
    <w:p w:rsidR="00E950DB" w:rsidRPr="002A797B" w:rsidRDefault="00EC5CA5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hyperlink r:id="rId19" w:tooltip="&quot;ГОСТ Р 71075-2023 Оборудование противовыбросовое. Типовые схемы, основные параметры и ...&quot;&#10;(утв. приказом Росстандарта от 31.10.2023 N 1314-ст)&#10;Применяется с 30.12.2023&#10;Статус: Действующая редакция документа (действ. c 25.01.2024)" w:history="1">
        <w:r w:rsidR="00E950DB" w:rsidRPr="00E950DB">
          <w:rPr>
            <w:rStyle w:val="a5"/>
            <w:rFonts w:ascii="Times New Roman" w:eastAsia="Arial Unicode MS" w:hAnsi="Times New Roman" w:cs="Times New Roman"/>
            <w:color w:val="0000AA"/>
            <w:sz w:val="24"/>
            <w:szCs w:val="24"/>
          </w:rPr>
          <w:t>71075-2023</w:t>
        </w:r>
      </w:hyperlink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19.03.2024</w:t>
      </w:r>
      <w:r w:rsidR="00872F59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Кратность пяти по ГОСТ 5346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19.03.2024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Критерии для определения комплексного опробования газоиспользующего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оборудования после монтажа системы газоснабжения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19.03.2024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Может ли арматура, установленная по ОПО, эксплуатироваться до 20 лет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при исправном состоянии</w:t>
      </w:r>
    </w:p>
    <w:p w:rsidR="00E950DB" w:rsidRPr="002A797B" w:rsidRDefault="00E950DB" w:rsidP="00E95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9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Консультация от 19.03.2024</w:t>
      </w:r>
      <w:bookmarkStart w:id="0" w:name="_GoBack"/>
      <w:bookmarkEnd w:id="0"/>
    </w:p>
    <w:p w:rsidR="00E950DB" w:rsidRPr="004E3D71" w:rsidRDefault="00E950DB" w:rsidP="00E950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0DB" w:rsidRPr="004E3D71" w:rsidRDefault="00E950DB" w:rsidP="00E950DB">
      <w:pPr>
        <w:rPr>
          <w:rFonts w:ascii="Times New Roman" w:hAnsi="Times New Roman" w:cs="Times New Roman"/>
        </w:rPr>
      </w:pPr>
    </w:p>
    <w:p w:rsidR="00295D04" w:rsidRDefault="00EC5CA5"/>
    <w:sectPr w:rsidR="00295D04" w:rsidSect="00DC6C80"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A5" w:rsidRDefault="00EC5CA5">
      <w:pPr>
        <w:spacing w:after="0" w:line="240" w:lineRule="auto"/>
      </w:pPr>
      <w:r>
        <w:separator/>
      </w:r>
    </w:p>
  </w:endnote>
  <w:endnote w:type="continuationSeparator" w:id="0">
    <w:p w:rsidR="00EC5CA5" w:rsidRDefault="00EC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A5" w:rsidRDefault="00EC5CA5">
      <w:pPr>
        <w:spacing w:after="0" w:line="240" w:lineRule="auto"/>
      </w:pPr>
      <w:r>
        <w:separator/>
      </w:r>
    </w:p>
  </w:footnote>
  <w:footnote w:type="continuationSeparator" w:id="0">
    <w:p w:rsidR="00EC5CA5" w:rsidRDefault="00EC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80" w:rsidRDefault="00E950DB">
    <w:pPr>
      <w:pStyle w:val="a3"/>
    </w:pPr>
    <w:r>
      <w:rPr>
        <w:noProof/>
        <w:lang w:eastAsia="ru-RU"/>
      </w:rPr>
      <w:drawing>
        <wp:inline distT="0" distB="0" distL="0" distR="0" wp14:anchorId="5DE273E7" wp14:editId="5385559C">
          <wp:extent cx="1981200" cy="372097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458" cy="37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B"/>
    <w:rsid w:val="00352C15"/>
    <w:rsid w:val="003A1FFE"/>
    <w:rsid w:val="006E7F2F"/>
    <w:rsid w:val="00872F59"/>
    <w:rsid w:val="00E950DB"/>
    <w:rsid w:val="00E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01D6"/>
  <w15:chartTrackingRefBased/>
  <w15:docId w15:val="{0A757E0A-2BF2-4504-9353-D435F42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0DB"/>
  </w:style>
  <w:style w:type="character" w:styleId="a5">
    <w:name w:val="Hyperlink"/>
    <w:basedOn w:val="a0"/>
    <w:uiPriority w:val="99"/>
    <w:unhideWhenUsed/>
    <w:rsid w:val="00E95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4951445" TargetMode="External"/><Relationship Id="rId13" Type="http://schemas.openxmlformats.org/officeDocument/2006/relationships/hyperlink" Target="kodeks://link/d?nd=1305130171" TargetMode="External"/><Relationship Id="rId18" Type="http://schemas.openxmlformats.org/officeDocument/2006/relationships/hyperlink" Target="kodeks://link/d?nd=120002129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kodeks://link/d?nd=1304815837" TargetMode="External"/><Relationship Id="rId12" Type="http://schemas.openxmlformats.org/officeDocument/2006/relationships/hyperlink" Target="kodeks://link/d?nd=1305076809" TargetMode="External"/><Relationship Id="rId17" Type="http://schemas.openxmlformats.org/officeDocument/2006/relationships/hyperlink" Target="kodeks://link/d?nd=1305256820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55617348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kodeks://link/d?nd=1304365942" TargetMode="External"/><Relationship Id="rId11" Type="http://schemas.openxmlformats.org/officeDocument/2006/relationships/hyperlink" Target="kodeks://link/d?nd=1305076809" TargetMode="External"/><Relationship Id="rId5" Type="http://schemas.openxmlformats.org/officeDocument/2006/relationships/endnotes" Target="endnotes.xml"/><Relationship Id="rId15" Type="http://schemas.openxmlformats.org/officeDocument/2006/relationships/hyperlink" Target="kodeks://link/d?nd=1305206512" TargetMode="External"/><Relationship Id="rId10" Type="http://schemas.openxmlformats.org/officeDocument/2006/relationships/hyperlink" Target="kodeks://link/d?nd=1304951471" TargetMode="External"/><Relationship Id="rId19" Type="http://schemas.openxmlformats.org/officeDocument/2006/relationships/hyperlink" Target="kodeks://link/d?nd=1303625471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1304951469" TargetMode="External"/><Relationship Id="rId14" Type="http://schemas.openxmlformats.org/officeDocument/2006/relationships/hyperlink" Target="kodeks://link/d?nd=54261096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2412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Олеся Владимировна</dc:creator>
  <cp:keywords/>
  <dc:description/>
  <cp:lastModifiedBy>user</cp:lastModifiedBy>
  <cp:revision>4</cp:revision>
  <dcterms:created xsi:type="dcterms:W3CDTF">2024-04-07T18:12:00Z</dcterms:created>
  <dcterms:modified xsi:type="dcterms:W3CDTF">2024-04-08T06:04:00Z</dcterms:modified>
</cp:coreProperties>
</file>